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Pr="00C64FE4" w:rsidRDefault="000967B6" w:rsidP="00267D9D">
      <w:pPr>
        <w:jc w:val="center"/>
        <w:rPr>
          <w:u w:val="single"/>
        </w:rPr>
      </w:pPr>
      <w:bookmarkStart w:id="0" w:name="_GoBack"/>
      <w:bookmarkEnd w:id="0"/>
      <w:r w:rsidRPr="00C64FE4">
        <w:rPr>
          <w:u w:val="single"/>
        </w:rPr>
        <w:t>Pedagogisk planering ”Kemiska experiment”.</w:t>
      </w:r>
    </w:p>
    <w:p w:rsidR="002C5BCC" w:rsidRPr="00C64FE4" w:rsidRDefault="00C64FE4" w:rsidP="002C5BCC">
      <w:r w:rsidRPr="00C64FE4">
        <w:rPr>
          <w:noProof/>
          <w:lang w:eastAsia="sv-SE"/>
        </w:rPr>
        <w:drawing>
          <wp:anchor distT="0" distB="0" distL="114300" distR="114300" simplePos="0" relativeHeight="251658240" behindDoc="1" locked="0" layoutInCell="1" allowOverlap="1" wp14:anchorId="5267CBFD" wp14:editId="73099BD9">
            <wp:simplePos x="0" y="0"/>
            <wp:positionH relativeFrom="column">
              <wp:posOffset>-31115</wp:posOffset>
            </wp:positionH>
            <wp:positionV relativeFrom="paragraph">
              <wp:posOffset>316230</wp:posOffset>
            </wp:positionV>
            <wp:extent cx="1813560" cy="1714500"/>
            <wp:effectExtent l="0" t="0" r="0" b="0"/>
            <wp:wrapTight wrapText="bothSides">
              <wp:wrapPolygon edited="0">
                <wp:start x="0" y="0"/>
                <wp:lineTo x="0" y="21360"/>
                <wp:lineTo x="21328" y="21360"/>
                <wp:lineTo x="2132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png"/>
                    <pic:cNvPicPr/>
                  </pic:nvPicPr>
                  <pic:blipFill>
                    <a:blip r:embed="rId6">
                      <a:extLst>
                        <a:ext uri="{28A0092B-C50C-407E-A947-70E740481C1C}">
                          <a14:useLocalDpi xmlns:a14="http://schemas.microsoft.com/office/drawing/2010/main" val="0"/>
                        </a:ext>
                      </a:extLst>
                    </a:blip>
                    <a:stretch>
                      <a:fillRect/>
                    </a:stretch>
                  </pic:blipFill>
                  <pic:spPr>
                    <a:xfrm>
                      <a:off x="0" y="0"/>
                      <a:ext cx="1813560" cy="1714500"/>
                    </a:xfrm>
                    <a:prstGeom prst="rect">
                      <a:avLst/>
                    </a:prstGeom>
                  </pic:spPr>
                </pic:pic>
              </a:graphicData>
            </a:graphic>
            <wp14:sizeRelH relativeFrom="page">
              <wp14:pctWidth>0</wp14:pctWidth>
            </wp14:sizeRelH>
            <wp14:sizeRelV relativeFrom="page">
              <wp14:pctHeight>0</wp14:pctHeight>
            </wp14:sizeRelV>
          </wp:anchor>
        </w:drawing>
      </w:r>
      <w:r w:rsidR="002C5BCC" w:rsidRPr="00C64FE4">
        <w:t>Namn:_____________________________</w:t>
      </w:r>
    </w:p>
    <w:p w:rsidR="00C31294" w:rsidRPr="00C64FE4" w:rsidRDefault="000967B6" w:rsidP="000967B6">
      <w:r w:rsidRPr="00C64FE4">
        <w:t xml:space="preserve">I det här området ska vi lära oss hur kemister arbetar. Vi ska lära oss om hur man hanterar säkerheten i ett laboratorium och hur man arbetar vetenskapligt. Vi </w:t>
      </w:r>
      <w:r w:rsidR="00853BF6" w:rsidRPr="00C64FE4">
        <w:t xml:space="preserve">kommer även att titta på hur kemister </w:t>
      </w:r>
      <w:r w:rsidRPr="00C64FE4">
        <w:t>tänkte förr.  Vi kommer att laborera med ämnen som finns i vår närhet.</w:t>
      </w:r>
      <w:r w:rsidR="00C64FE4">
        <w:t xml:space="preserve"> </w:t>
      </w:r>
      <w:r w:rsidR="00CF68A6" w:rsidRPr="00C64FE4">
        <w:t>Eleverna</w:t>
      </w:r>
      <w:r w:rsidR="00C31294" w:rsidRPr="00C64FE4">
        <w:t xml:space="preserve"> kommer att arbeta ti</w:t>
      </w:r>
      <w:r w:rsidR="00CF68A6" w:rsidRPr="00C64FE4">
        <w:t>llsammans med en klasskompis. De</w:t>
      </w:r>
      <w:r w:rsidR="00C31294" w:rsidRPr="00C64FE4">
        <w:t xml:space="preserve"> ska undersöka ett vitt</w:t>
      </w:r>
      <w:r w:rsidR="00CF68A6" w:rsidRPr="00C64FE4">
        <w:t xml:space="preserve"> pulver som ligger i en påse. De</w:t>
      </w:r>
      <w:r w:rsidR="00C31294" w:rsidRPr="00C64FE4">
        <w:t xml:space="preserve"> ska d</w:t>
      </w:r>
      <w:r w:rsidR="00CF68A6" w:rsidRPr="00C64FE4">
        <w:t>å använda alla sina</w:t>
      </w:r>
      <w:r w:rsidR="00C31294" w:rsidRPr="00C64FE4">
        <w:t xml:space="preserve"> si</w:t>
      </w:r>
      <w:r w:rsidR="00CF68A6" w:rsidRPr="00C64FE4">
        <w:t>nnen utom smak. Sedan skriver de</w:t>
      </w:r>
      <w:r w:rsidR="00C64FE4">
        <w:t xml:space="preserve"> i s</w:t>
      </w:r>
      <w:r w:rsidR="00C31294" w:rsidRPr="00C64FE4">
        <w:t>in anteckningsbok vilket pulver du tror att det är. Under arbetets gång kommer vi att göra många undersökningar av fem olika pulver. Hur de ser ut, hur de luktar, hur väl de löser sig i vatten och så vidare. Är de brännbara? Hur reagerar de med sura eller basiska ämnen?</w:t>
      </w:r>
      <w:r w:rsidR="00E574DC" w:rsidRPr="00C64FE4">
        <w:t xml:space="preserve"> Dessa undersökningar kommer att leda oss till svaret på vilket pulver som ligger i påsen.</w:t>
      </w:r>
      <w:r w:rsidR="00C64FE4">
        <w:t xml:space="preserve"> Vi ska även undersöka några vätskor.</w:t>
      </w:r>
    </w:p>
    <w:p w:rsidR="00C64FE4" w:rsidRDefault="00CF68A6" w:rsidP="002C5BCC">
      <w:r w:rsidRPr="00C64FE4">
        <w:t xml:space="preserve"> Eleverna</w:t>
      </w:r>
      <w:r w:rsidR="00C31294" w:rsidRPr="00C64FE4">
        <w:t xml:space="preserve"> ska hela tiden föra noggranna anteckningar. </w:t>
      </w:r>
      <w:r w:rsidRPr="00C64FE4">
        <w:t>Som slutuppgift kommer de</w:t>
      </w:r>
      <w:r w:rsidR="00E574DC" w:rsidRPr="00C64FE4">
        <w:t xml:space="preserve"> att få utforska en bl</w:t>
      </w:r>
      <w:r w:rsidRPr="00C64FE4">
        <w:t>andning av två pulver. Då ska de använda s</w:t>
      </w:r>
      <w:r w:rsidR="00E574DC" w:rsidRPr="00C64FE4">
        <w:t>ina anteckningar för att utforska vilka två pulver blandningen inn</w:t>
      </w:r>
      <w:r w:rsidRPr="00C64FE4">
        <w:t xml:space="preserve">ehåller. Eleverna jämför under arbetets gång sina </w:t>
      </w:r>
      <w:r w:rsidR="00E574DC" w:rsidRPr="00C64FE4">
        <w:t>laborationsresultat med övriga klasskamraters.</w:t>
      </w:r>
    </w:p>
    <w:p w:rsidR="00853BF6" w:rsidRPr="00C64FE4" w:rsidRDefault="00853BF6" w:rsidP="002C5BCC">
      <w:r w:rsidRPr="00C64FE4">
        <w:rPr>
          <w:sz w:val="16"/>
          <w:szCs w:val="16"/>
          <w:u w:val="single"/>
        </w:rPr>
        <w:t>Bedömningsmatris</w:t>
      </w:r>
    </w:p>
    <w:tbl>
      <w:tblPr>
        <w:tblStyle w:val="Tabellrutnt"/>
        <w:tblW w:w="0" w:type="auto"/>
        <w:tblLook w:val="04A0" w:firstRow="1" w:lastRow="0" w:firstColumn="1" w:lastColumn="0" w:noHBand="0" w:noVBand="1"/>
      </w:tblPr>
      <w:tblGrid>
        <w:gridCol w:w="2261"/>
        <w:gridCol w:w="2267"/>
        <w:gridCol w:w="2267"/>
        <w:gridCol w:w="2267"/>
      </w:tblGrid>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Genomföra enkla systematiska undersökningar.</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och i huvudsak fungerande sätt.</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och ändamålsenligt sätt.</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ändamålsenligt och effektivt sätt.</w:t>
            </w:r>
          </w:p>
        </w:tc>
      </w:tr>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Dokumentera dina undersökningar.</w:t>
            </w:r>
          </w:p>
        </w:tc>
        <w:tc>
          <w:tcPr>
            <w:tcW w:w="2303" w:type="dxa"/>
          </w:tcPr>
          <w:p w:rsidR="002C5BCC" w:rsidRPr="00C64FE4" w:rsidRDefault="00A64443" w:rsidP="002C5BCC">
            <w:pPr>
              <w:rPr>
                <w:sz w:val="20"/>
                <w:szCs w:val="20"/>
              </w:rPr>
            </w:pPr>
            <w:r w:rsidRPr="00C64FE4">
              <w:rPr>
                <w:sz w:val="20"/>
                <w:szCs w:val="20"/>
              </w:rPr>
              <w:t>Du gör enkla dokumentationer i text och bild.</w:t>
            </w:r>
          </w:p>
        </w:tc>
        <w:tc>
          <w:tcPr>
            <w:tcW w:w="2303" w:type="dxa"/>
          </w:tcPr>
          <w:p w:rsidR="002C5BCC" w:rsidRPr="00C64FE4" w:rsidRDefault="00A64443" w:rsidP="002C5BCC">
            <w:pPr>
              <w:rPr>
                <w:sz w:val="20"/>
                <w:szCs w:val="20"/>
              </w:rPr>
            </w:pPr>
            <w:r w:rsidRPr="00C64FE4">
              <w:rPr>
                <w:sz w:val="20"/>
                <w:szCs w:val="20"/>
              </w:rPr>
              <w:t>Du gör utvecklade dokumentationer i text och bild.</w:t>
            </w:r>
          </w:p>
        </w:tc>
        <w:tc>
          <w:tcPr>
            <w:tcW w:w="2303" w:type="dxa"/>
          </w:tcPr>
          <w:p w:rsidR="002C5BCC" w:rsidRPr="00C64FE4" w:rsidRDefault="00A64443" w:rsidP="002C5BCC">
            <w:pPr>
              <w:rPr>
                <w:sz w:val="20"/>
                <w:szCs w:val="20"/>
              </w:rPr>
            </w:pPr>
            <w:r w:rsidRPr="00C64FE4">
              <w:rPr>
                <w:sz w:val="20"/>
                <w:szCs w:val="20"/>
              </w:rPr>
              <w:t>Du gör välutvecklade dokumentationer i text och bild.</w:t>
            </w:r>
          </w:p>
        </w:tc>
      </w:tr>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Jämföra dina resultat med kamraternas.</w:t>
            </w:r>
          </w:p>
        </w:tc>
        <w:tc>
          <w:tcPr>
            <w:tcW w:w="2303" w:type="dxa"/>
          </w:tcPr>
          <w:p w:rsidR="002C5BCC" w:rsidRPr="00C64FE4" w:rsidRDefault="00A64443" w:rsidP="002C5BCC">
            <w:pPr>
              <w:rPr>
                <w:sz w:val="20"/>
                <w:szCs w:val="20"/>
              </w:rPr>
            </w:pPr>
            <w:r w:rsidRPr="00C64FE4">
              <w:rPr>
                <w:sz w:val="20"/>
                <w:szCs w:val="20"/>
              </w:rPr>
              <w:t>Du visar att du kan jämföra dina resultat med kamraternas och för då enkla resonemang om likheter och skillnader och vad de kan bero på.</w:t>
            </w:r>
          </w:p>
        </w:tc>
        <w:tc>
          <w:tcPr>
            <w:tcW w:w="2303" w:type="dxa"/>
          </w:tcPr>
          <w:p w:rsidR="002C5BCC" w:rsidRPr="00C64FE4" w:rsidRDefault="00A64443" w:rsidP="002C5BCC">
            <w:pPr>
              <w:rPr>
                <w:sz w:val="20"/>
                <w:szCs w:val="20"/>
              </w:rPr>
            </w:pPr>
            <w:r w:rsidRPr="00C64FE4">
              <w:rPr>
                <w:sz w:val="20"/>
                <w:szCs w:val="20"/>
              </w:rPr>
              <w:t xml:space="preserve">Du visar att du kan jämföra dina resultat </w:t>
            </w:r>
            <w:r w:rsidR="00CE341F" w:rsidRPr="00C64FE4">
              <w:rPr>
                <w:sz w:val="20"/>
                <w:szCs w:val="20"/>
              </w:rPr>
              <w:t xml:space="preserve">med kamraternas och för då utvecklade </w:t>
            </w:r>
            <w:r w:rsidRPr="00C64FE4">
              <w:rPr>
                <w:sz w:val="20"/>
                <w:szCs w:val="20"/>
              </w:rPr>
              <w:t>resonemang om likheter och skillnader och vad de kan bero på.</w:t>
            </w:r>
          </w:p>
        </w:tc>
        <w:tc>
          <w:tcPr>
            <w:tcW w:w="2303" w:type="dxa"/>
          </w:tcPr>
          <w:p w:rsidR="002C5BCC" w:rsidRPr="00C64FE4" w:rsidRDefault="00CE341F" w:rsidP="002C5BCC">
            <w:pPr>
              <w:rPr>
                <w:sz w:val="20"/>
                <w:szCs w:val="20"/>
              </w:rPr>
            </w:pPr>
            <w:r w:rsidRPr="00C64FE4">
              <w:rPr>
                <w:sz w:val="20"/>
                <w:szCs w:val="20"/>
              </w:rPr>
              <w:t>Du visar att du kan jämföra dina resultat med kamraternas och för då välutvecklade resonemang om likheter och skillnader och vad de kan bero på.</w:t>
            </w:r>
          </w:p>
        </w:tc>
      </w:tr>
      <w:tr w:rsidR="002C5BCC" w:rsidRPr="00C64FE4" w:rsidTr="002C5BCC">
        <w:tc>
          <w:tcPr>
            <w:tcW w:w="2303" w:type="dxa"/>
          </w:tcPr>
          <w:p w:rsidR="002C5BCC" w:rsidRPr="00C64FE4" w:rsidRDefault="006B4DDD" w:rsidP="002C5BCC">
            <w:pPr>
              <w:rPr>
                <w:color w:val="FF0000"/>
                <w:sz w:val="20"/>
                <w:szCs w:val="20"/>
              </w:rPr>
            </w:pPr>
            <w:r w:rsidRPr="00C64FE4">
              <w:rPr>
                <w:color w:val="FF0000"/>
                <w:sz w:val="20"/>
                <w:szCs w:val="20"/>
              </w:rPr>
              <w:t>Ge förslag på hur man kan förbättra en undersökning.</w:t>
            </w:r>
          </w:p>
        </w:tc>
        <w:tc>
          <w:tcPr>
            <w:tcW w:w="2303" w:type="dxa"/>
          </w:tcPr>
          <w:p w:rsidR="002C5BCC" w:rsidRPr="00C64FE4" w:rsidRDefault="006B4DDD" w:rsidP="002C5BCC">
            <w:pPr>
              <w:rPr>
                <w:sz w:val="20"/>
                <w:szCs w:val="20"/>
              </w:rPr>
            </w:pPr>
            <w:r w:rsidRPr="00C64FE4">
              <w:rPr>
                <w:sz w:val="20"/>
                <w:szCs w:val="20"/>
              </w:rPr>
              <w:t>Du visar att du kan bidra till att ge förslag som förbättrar en undersökning.</w:t>
            </w:r>
          </w:p>
        </w:tc>
        <w:tc>
          <w:tcPr>
            <w:tcW w:w="2303" w:type="dxa"/>
          </w:tcPr>
          <w:p w:rsidR="002C5BCC" w:rsidRPr="00C64FE4" w:rsidRDefault="006B4DDD" w:rsidP="002C5BCC">
            <w:pPr>
              <w:rPr>
                <w:sz w:val="20"/>
                <w:szCs w:val="20"/>
              </w:rPr>
            </w:pPr>
            <w:r w:rsidRPr="00C64FE4">
              <w:rPr>
                <w:sz w:val="20"/>
                <w:szCs w:val="20"/>
              </w:rPr>
              <w:t>Du visar att du kan ge förslag som efter någon bearbetning kan förbättra en undersökning.</w:t>
            </w:r>
          </w:p>
        </w:tc>
        <w:tc>
          <w:tcPr>
            <w:tcW w:w="2303" w:type="dxa"/>
          </w:tcPr>
          <w:p w:rsidR="002C5BCC" w:rsidRPr="00C64FE4" w:rsidRDefault="006B4DDD" w:rsidP="002C5BCC">
            <w:pPr>
              <w:rPr>
                <w:sz w:val="20"/>
                <w:szCs w:val="20"/>
              </w:rPr>
            </w:pPr>
            <w:r w:rsidRPr="00C64FE4">
              <w:rPr>
                <w:sz w:val="20"/>
                <w:szCs w:val="20"/>
              </w:rPr>
              <w:t>Du visar att du kan ge förslag som kan förbättra en undersökning.</w:t>
            </w:r>
          </w:p>
        </w:tc>
      </w:tr>
    </w:tbl>
    <w:p w:rsidR="00C64FE4" w:rsidRDefault="00C64FE4" w:rsidP="00C64FE4">
      <w:pPr>
        <w:rPr>
          <w:sz w:val="20"/>
          <w:szCs w:val="20"/>
        </w:rPr>
      </w:pPr>
    </w:p>
    <w:p w:rsidR="00C64FE4" w:rsidRPr="00C64FE4" w:rsidRDefault="00C64FE4" w:rsidP="00C64FE4">
      <w:pPr>
        <w:jc w:val="right"/>
        <w:rPr>
          <w:sz w:val="18"/>
          <w:szCs w:val="18"/>
        </w:rPr>
      </w:pPr>
      <w:r w:rsidRPr="00C64FE4">
        <w:rPr>
          <w:b/>
          <w:i/>
          <w:sz w:val="18"/>
          <w:szCs w:val="18"/>
        </w:rPr>
        <w:t>Hälsningar Christina</w:t>
      </w:r>
    </w:p>
    <w:sectPr w:rsidR="00C64FE4" w:rsidRPr="00C64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1925"/>
    <w:multiLevelType w:val="hybridMultilevel"/>
    <w:tmpl w:val="8D289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9D"/>
    <w:rsid w:val="000967B6"/>
    <w:rsid w:val="00267D9D"/>
    <w:rsid w:val="002C5BCC"/>
    <w:rsid w:val="005A11AB"/>
    <w:rsid w:val="006B4DDD"/>
    <w:rsid w:val="00740B08"/>
    <w:rsid w:val="00753B4A"/>
    <w:rsid w:val="007634A5"/>
    <w:rsid w:val="00853BF6"/>
    <w:rsid w:val="00A64443"/>
    <w:rsid w:val="00C31294"/>
    <w:rsid w:val="00C64FE4"/>
    <w:rsid w:val="00CE341F"/>
    <w:rsid w:val="00CF68A6"/>
    <w:rsid w:val="00E574DC"/>
    <w:rsid w:val="00F57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65B19-46CE-45D5-82A4-9607793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67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7B6"/>
    <w:rPr>
      <w:rFonts w:ascii="Tahoma" w:hAnsi="Tahoma" w:cs="Tahoma"/>
      <w:sz w:val="16"/>
      <w:szCs w:val="16"/>
    </w:rPr>
  </w:style>
  <w:style w:type="paragraph" w:styleId="Liststycke">
    <w:name w:val="List Paragraph"/>
    <w:basedOn w:val="Normal"/>
    <w:uiPriority w:val="34"/>
    <w:qFormat/>
    <w:rsid w:val="00E574DC"/>
    <w:pPr>
      <w:ind w:left="720"/>
      <w:contextualSpacing/>
    </w:pPr>
  </w:style>
  <w:style w:type="table" w:styleId="Tabellrutnt">
    <w:name w:val="Table Grid"/>
    <w:basedOn w:val="Normaltabell"/>
    <w:uiPriority w:val="59"/>
    <w:rsid w:val="002C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7627-BBD0-431C-A5A7-44116243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2021-10-22T08:10:00Z</dcterms:created>
  <dcterms:modified xsi:type="dcterms:W3CDTF">2021-10-22T08:10:00Z</dcterms:modified>
</cp:coreProperties>
</file>