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AC2" w:rsidRPr="00D75391" w:rsidRDefault="006656CC" w:rsidP="006656CC">
      <w:pPr>
        <w:jc w:val="center"/>
        <w:rPr>
          <w:sz w:val="24"/>
          <w:szCs w:val="24"/>
          <w:u w:val="single"/>
        </w:rPr>
      </w:pPr>
      <w:bookmarkStart w:id="0" w:name="_GoBack"/>
      <w:bookmarkEnd w:id="0"/>
      <w:r w:rsidRPr="00D75391">
        <w:rPr>
          <w:noProof/>
          <w:sz w:val="24"/>
          <w:szCs w:val="24"/>
          <w:lang w:eastAsia="sv-SE"/>
        </w:rPr>
        <w:drawing>
          <wp:anchor distT="0" distB="0" distL="114300" distR="114300" simplePos="0" relativeHeight="251658240" behindDoc="1" locked="0" layoutInCell="1" allowOverlap="1" wp14:anchorId="72C22440" wp14:editId="1CF5A4DC">
            <wp:simplePos x="0" y="0"/>
            <wp:positionH relativeFrom="column">
              <wp:posOffset>4958080</wp:posOffset>
            </wp:positionH>
            <wp:positionV relativeFrom="paragraph">
              <wp:posOffset>-156845</wp:posOffset>
            </wp:positionV>
            <wp:extent cx="1283335" cy="1499235"/>
            <wp:effectExtent l="0" t="0" r="0" b="5715"/>
            <wp:wrapTight wrapText="bothSides">
              <wp:wrapPolygon edited="0">
                <wp:start x="0" y="0"/>
                <wp:lineTo x="0" y="21408"/>
                <wp:lineTo x="21162" y="21408"/>
                <wp:lineTo x="21162" y="0"/>
                <wp:lineTo x="0" y="0"/>
              </wp:wrapPolygon>
            </wp:wrapTight>
            <wp:docPr id="1" name="Bildobjekt 1" descr="C:\Users\Christina\AppData\Local\Microsoft\Windows\INetCache\IE\1XSZUNCK\250px-Candle_of_h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XSZUNCK\250px-Candle_of_hop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3335" cy="1499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391">
        <w:rPr>
          <w:sz w:val="24"/>
          <w:szCs w:val="24"/>
          <w:u w:val="single"/>
        </w:rPr>
        <w:t xml:space="preserve">Pedagogisk planering i kemi: Fast, flytande eller gas? </w:t>
      </w:r>
    </w:p>
    <w:p w:rsidR="006656CC" w:rsidRPr="00D75391" w:rsidRDefault="006656CC" w:rsidP="006656CC">
      <w:pPr>
        <w:rPr>
          <w:sz w:val="24"/>
          <w:szCs w:val="24"/>
        </w:rPr>
      </w:pPr>
      <w:r w:rsidRPr="00D75391">
        <w:rPr>
          <w:sz w:val="24"/>
          <w:szCs w:val="24"/>
        </w:rPr>
        <w:t>Namn:_________________________________</w:t>
      </w:r>
    </w:p>
    <w:p w:rsidR="006656CC" w:rsidRPr="00D75391" w:rsidRDefault="006656CC" w:rsidP="006656CC">
      <w:pPr>
        <w:rPr>
          <w:sz w:val="24"/>
          <w:szCs w:val="24"/>
        </w:rPr>
      </w:pPr>
      <w:r w:rsidRPr="00D75391">
        <w:rPr>
          <w:sz w:val="24"/>
          <w:szCs w:val="24"/>
        </w:rPr>
        <w:t>Vi ska studera de tre aggregationsformerna fast, flytande och gas. Vi kommer då att titta på hur ämnen omkring oss, och även vi, är uppbyggda av atomer som satts ihop till molekyler. Vi ska försöka åskådliggöra att de är atomernas förhållande till varandra inne i molekylen som avgör om ämnet är fast eller inte.</w:t>
      </w:r>
    </w:p>
    <w:p w:rsidR="00D75391" w:rsidRPr="00D75391" w:rsidRDefault="00D75391" w:rsidP="006656CC">
      <w:pPr>
        <w:rPr>
          <w:sz w:val="24"/>
          <w:szCs w:val="24"/>
        </w:rPr>
      </w:pPr>
      <w:r w:rsidRPr="00D75391">
        <w:rPr>
          <w:sz w:val="24"/>
          <w:szCs w:val="24"/>
        </w:rPr>
        <w:t>Vi kommer även att repetera området lösningar och blandningar.</w:t>
      </w:r>
    </w:p>
    <w:p w:rsidR="006656CC" w:rsidRPr="00D75391" w:rsidRDefault="006656CC" w:rsidP="006656CC">
      <w:pPr>
        <w:rPr>
          <w:sz w:val="24"/>
          <w:szCs w:val="24"/>
        </w:rPr>
      </w:pPr>
      <w:r w:rsidRPr="00D75391">
        <w:rPr>
          <w:sz w:val="24"/>
          <w:szCs w:val="24"/>
        </w:rPr>
        <w:t>Vi kommer att lära oss en de</w:t>
      </w:r>
      <w:r w:rsidR="00D75391" w:rsidRPr="00D75391">
        <w:rPr>
          <w:sz w:val="24"/>
          <w:szCs w:val="24"/>
        </w:rPr>
        <w:t>l</w:t>
      </w:r>
      <w:r w:rsidRPr="00D75391">
        <w:rPr>
          <w:sz w:val="24"/>
          <w:szCs w:val="24"/>
        </w:rPr>
        <w:t xml:space="preserve"> ord och begrepp:</w:t>
      </w:r>
    </w:p>
    <w:p w:rsidR="006656CC" w:rsidRPr="00D75391" w:rsidRDefault="006656CC" w:rsidP="006656CC">
      <w:pPr>
        <w:rPr>
          <w:sz w:val="24"/>
          <w:szCs w:val="24"/>
        </w:rPr>
      </w:pPr>
      <w:r w:rsidRPr="00D75391">
        <w:rPr>
          <w:noProof/>
          <w:sz w:val="24"/>
          <w:szCs w:val="24"/>
          <w:lang w:eastAsia="sv-SE"/>
        </w:rPr>
        <mc:AlternateContent>
          <mc:Choice Requires="wps">
            <w:drawing>
              <wp:anchor distT="0" distB="0" distL="114300" distR="114300" simplePos="0" relativeHeight="251660288" behindDoc="0" locked="0" layoutInCell="1" allowOverlap="1" wp14:anchorId="16C25E45" wp14:editId="39A74872">
                <wp:simplePos x="0" y="0"/>
                <wp:positionH relativeFrom="column">
                  <wp:align>center</wp:align>
                </wp:positionH>
                <wp:positionV relativeFrom="paragraph">
                  <wp:posOffset>0</wp:posOffset>
                </wp:positionV>
                <wp:extent cx="5406390" cy="800100"/>
                <wp:effectExtent l="0" t="0" r="2286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800100"/>
                        </a:xfrm>
                        <a:prstGeom prst="rect">
                          <a:avLst/>
                        </a:prstGeom>
                        <a:solidFill>
                          <a:srgbClr val="FFFFFF"/>
                        </a:solidFill>
                        <a:ln w="9525">
                          <a:solidFill>
                            <a:srgbClr val="000000"/>
                          </a:solidFill>
                          <a:miter lim="800000"/>
                          <a:headEnd/>
                          <a:tailEnd/>
                        </a:ln>
                      </wps:spPr>
                      <wps:txbx>
                        <w:txbxContent>
                          <w:p w:rsidR="006656CC" w:rsidRPr="00D75391" w:rsidRDefault="006656CC">
                            <w:pPr>
                              <w:rPr>
                                <w:sz w:val="24"/>
                                <w:szCs w:val="24"/>
                              </w:rPr>
                            </w:pPr>
                            <w:r w:rsidRPr="00D75391">
                              <w:rPr>
                                <w:sz w:val="24"/>
                                <w:szCs w:val="24"/>
                              </w:rPr>
                              <w:t>Gasform   flytande form   fast form   stelnar   smälter   kondenserar   avdunstar   densitet   ånga   sjunka   flyta   smältpunkt   kokpunkt</w:t>
                            </w:r>
                            <w:r w:rsidR="00D75391" w:rsidRPr="00D75391">
                              <w:rPr>
                                <w:sz w:val="24"/>
                                <w:szCs w:val="24"/>
                              </w:rPr>
                              <w:t xml:space="preserve">   lösning   blandning   filtrering   atom   molekyl   kemisk förening   grundämne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25E45" id="_x0000_t202" coordsize="21600,21600" o:spt="202" path="m,l,21600r21600,l21600,xe">
                <v:stroke joinstyle="miter"/>
                <v:path gradientshapeok="t" o:connecttype="rect"/>
              </v:shapetype>
              <v:shape id="Textruta 2" o:spid="_x0000_s1026" type="#_x0000_t202" style="position:absolute;margin-left:0;margin-top:0;width:425.7pt;height:63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">
                <v:textbox>
                  <w:txbxContent>
                    <w:p w:rsidR="006656CC" w:rsidRPr="00D75391" w:rsidRDefault="006656CC">
                      <w:pPr>
                        <w:rPr>
                          <w:sz w:val="24"/>
                          <w:szCs w:val="24"/>
                        </w:rPr>
                      </w:pPr>
                      <w:r w:rsidRPr="00D75391">
                        <w:rPr>
                          <w:sz w:val="24"/>
                          <w:szCs w:val="24"/>
                        </w:rPr>
                        <w:t>Gasform   flytande form   fast form   stelnar   smälter   kondenserar   avdunstar   densitet   ånga   sjunka   flyta   smältpunkt   kokpunkt</w:t>
                      </w:r>
                      <w:r w:rsidR="00D75391" w:rsidRPr="00D75391">
                        <w:rPr>
                          <w:sz w:val="24"/>
                          <w:szCs w:val="24"/>
                        </w:rPr>
                        <w:t xml:space="preserve">   lösning   blandning   filtrering   atom   molekyl   kemisk förening   grundämne   </w:t>
                      </w:r>
                    </w:p>
                  </w:txbxContent>
                </v:textbox>
              </v:shape>
            </w:pict>
          </mc:Fallback>
        </mc:AlternateContent>
      </w:r>
    </w:p>
    <w:p w:rsidR="006656CC" w:rsidRPr="00D75391" w:rsidRDefault="006656CC" w:rsidP="006656CC">
      <w:pPr>
        <w:rPr>
          <w:sz w:val="24"/>
          <w:szCs w:val="24"/>
        </w:rPr>
      </w:pPr>
    </w:p>
    <w:p w:rsidR="00D75391" w:rsidRPr="00D75391" w:rsidRDefault="00D75391" w:rsidP="006656CC">
      <w:pPr>
        <w:rPr>
          <w:sz w:val="24"/>
          <w:szCs w:val="24"/>
        </w:rPr>
      </w:pPr>
    </w:p>
    <w:p w:rsidR="00D75391" w:rsidRDefault="00D75391" w:rsidP="006656CC">
      <w:pPr>
        <w:rPr>
          <w:sz w:val="24"/>
          <w:szCs w:val="24"/>
        </w:rPr>
      </w:pPr>
      <w:r w:rsidRPr="00D75391">
        <w:rPr>
          <w:sz w:val="24"/>
          <w:szCs w:val="24"/>
        </w:rPr>
        <w:t>Kunskapsmatris</w:t>
      </w:r>
    </w:p>
    <w:tbl>
      <w:tblPr>
        <w:tblStyle w:val="Tabellrutnt"/>
        <w:tblW w:w="0" w:type="auto"/>
        <w:tblLook w:val="04A0" w:firstRow="1" w:lastRow="0" w:firstColumn="1" w:lastColumn="0" w:noHBand="0" w:noVBand="1"/>
      </w:tblPr>
      <w:tblGrid>
        <w:gridCol w:w="2274"/>
        <w:gridCol w:w="2243"/>
        <w:gridCol w:w="2243"/>
        <w:gridCol w:w="2302"/>
      </w:tblGrid>
      <w:tr w:rsidR="00D75391" w:rsidTr="000146BD">
        <w:tc>
          <w:tcPr>
            <w:tcW w:w="2324" w:type="dxa"/>
          </w:tcPr>
          <w:p w:rsidR="00D75391" w:rsidRPr="00D75391" w:rsidRDefault="00D75391" w:rsidP="006656CC">
            <w:pPr>
              <w:rPr>
                <w:color w:val="FF0000"/>
                <w:sz w:val="24"/>
                <w:szCs w:val="24"/>
              </w:rPr>
            </w:pPr>
            <w:r>
              <w:rPr>
                <w:color w:val="FF0000"/>
                <w:sz w:val="24"/>
                <w:szCs w:val="24"/>
              </w:rPr>
              <w:t xml:space="preserve">Du visar att du kan </w:t>
            </w:r>
            <w:r w:rsidR="009A017D">
              <w:rPr>
                <w:color w:val="FF0000"/>
                <w:sz w:val="24"/>
                <w:szCs w:val="24"/>
              </w:rPr>
              <w:t>skillnaden mellan atom och molekyl.</w:t>
            </w:r>
          </w:p>
        </w:tc>
        <w:tc>
          <w:tcPr>
            <w:tcW w:w="2303" w:type="dxa"/>
          </w:tcPr>
          <w:p w:rsidR="00D75391" w:rsidRDefault="009A017D" w:rsidP="006656CC">
            <w:pPr>
              <w:rPr>
                <w:sz w:val="24"/>
                <w:szCs w:val="24"/>
              </w:rPr>
            </w:pPr>
            <w:r>
              <w:rPr>
                <w:sz w:val="24"/>
                <w:szCs w:val="24"/>
              </w:rPr>
              <w:t>Du visar hur atomer respektive molekyler kan ritas med modeller.</w:t>
            </w:r>
          </w:p>
        </w:tc>
        <w:tc>
          <w:tcPr>
            <w:tcW w:w="2303" w:type="dxa"/>
          </w:tcPr>
          <w:p w:rsidR="00D75391" w:rsidRDefault="009A017D" w:rsidP="006656CC">
            <w:pPr>
              <w:rPr>
                <w:sz w:val="24"/>
                <w:szCs w:val="24"/>
              </w:rPr>
            </w:pPr>
            <w:r>
              <w:rPr>
                <w:sz w:val="24"/>
                <w:szCs w:val="24"/>
              </w:rPr>
              <w:t>Du visar att du vet hur ett grundämne och en kemisk förening kan ritas med modeller.</w:t>
            </w:r>
          </w:p>
        </w:tc>
        <w:tc>
          <w:tcPr>
            <w:tcW w:w="2352" w:type="dxa"/>
          </w:tcPr>
          <w:p w:rsidR="00D75391" w:rsidRDefault="009A017D" w:rsidP="006656CC">
            <w:pPr>
              <w:rPr>
                <w:sz w:val="24"/>
                <w:szCs w:val="24"/>
              </w:rPr>
            </w:pPr>
            <w:r>
              <w:rPr>
                <w:sz w:val="24"/>
                <w:szCs w:val="24"/>
              </w:rPr>
              <w:t>Du visar även att du kan rita modeller av befintliga grundämnen och kemiska föreningar.</w:t>
            </w:r>
          </w:p>
        </w:tc>
      </w:tr>
      <w:tr w:rsidR="00D75391" w:rsidTr="000146BD">
        <w:tc>
          <w:tcPr>
            <w:tcW w:w="2324" w:type="dxa"/>
          </w:tcPr>
          <w:p w:rsidR="00D75391" w:rsidRPr="009A017D" w:rsidRDefault="009A017D" w:rsidP="006656CC">
            <w:pPr>
              <w:rPr>
                <w:color w:val="FF0000"/>
                <w:sz w:val="24"/>
                <w:szCs w:val="24"/>
              </w:rPr>
            </w:pPr>
            <w:r>
              <w:rPr>
                <w:color w:val="FF0000"/>
                <w:sz w:val="24"/>
                <w:szCs w:val="24"/>
              </w:rPr>
              <w:t>Du visar att du känner till de tre aggregationsämnena.</w:t>
            </w:r>
          </w:p>
        </w:tc>
        <w:tc>
          <w:tcPr>
            <w:tcW w:w="2303" w:type="dxa"/>
          </w:tcPr>
          <w:p w:rsidR="00D75391" w:rsidRDefault="009A017D" w:rsidP="006656CC">
            <w:pPr>
              <w:rPr>
                <w:sz w:val="24"/>
                <w:szCs w:val="24"/>
              </w:rPr>
            </w:pPr>
            <w:r>
              <w:rPr>
                <w:sz w:val="24"/>
                <w:szCs w:val="24"/>
              </w:rPr>
              <w:t>Du kan koppla ihop ett ämne/en sak med rätt aggregationsform.</w:t>
            </w:r>
          </w:p>
        </w:tc>
        <w:tc>
          <w:tcPr>
            <w:tcW w:w="2303" w:type="dxa"/>
          </w:tcPr>
          <w:p w:rsidR="00D75391" w:rsidRDefault="009A017D" w:rsidP="006656CC">
            <w:pPr>
              <w:rPr>
                <w:sz w:val="24"/>
                <w:szCs w:val="24"/>
              </w:rPr>
            </w:pPr>
            <w:r>
              <w:rPr>
                <w:sz w:val="24"/>
                <w:szCs w:val="24"/>
              </w:rPr>
              <w:t>Du kan även redogöra för begreppen när ett ämne byter aggregationsform.</w:t>
            </w:r>
          </w:p>
        </w:tc>
        <w:tc>
          <w:tcPr>
            <w:tcW w:w="2352" w:type="dxa"/>
          </w:tcPr>
          <w:p w:rsidR="00D75391" w:rsidRDefault="009A017D" w:rsidP="006656CC">
            <w:pPr>
              <w:rPr>
                <w:sz w:val="24"/>
                <w:szCs w:val="24"/>
              </w:rPr>
            </w:pPr>
            <w:r>
              <w:rPr>
                <w:sz w:val="24"/>
                <w:szCs w:val="24"/>
              </w:rPr>
              <w:t xml:space="preserve">Du kan </w:t>
            </w:r>
            <w:r w:rsidR="004A45C7">
              <w:rPr>
                <w:sz w:val="24"/>
                <w:szCs w:val="24"/>
              </w:rPr>
              <w:t xml:space="preserve">med hjälp av kemins ord och begrepp </w:t>
            </w:r>
            <w:r>
              <w:rPr>
                <w:sz w:val="24"/>
                <w:szCs w:val="24"/>
              </w:rPr>
              <w:t xml:space="preserve">förklara vad som gör att olika ämnen beter sig olika när </w:t>
            </w:r>
            <w:r w:rsidR="004A45C7">
              <w:rPr>
                <w:sz w:val="24"/>
                <w:szCs w:val="24"/>
              </w:rPr>
              <w:t>de utsätts för kyla eller värme.</w:t>
            </w:r>
          </w:p>
        </w:tc>
      </w:tr>
      <w:tr w:rsidR="00D75391" w:rsidTr="000146BD">
        <w:tc>
          <w:tcPr>
            <w:tcW w:w="2324" w:type="dxa"/>
          </w:tcPr>
          <w:p w:rsidR="00D75391" w:rsidRPr="004A45C7" w:rsidRDefault="004A45C7" w:rsidP="006656CC">
            <w:pPr>
              <w:rPr>
                <w:color w:val="FF0000"/>
                <w:sz w:val="24"/>
                <w:szCs w:val="24"/>
              </w:rPr>
            </w:pPr>
            <w:r>
              <w:rPr>
                <w:color w:val="FF0000"/>
                <w:sz w:val="24"/>
                <w:szCs w:val="24"/>
              </w:rPr>
              <w:t>Du visar att du kan planera och förbättra ett experiment.</w:t>
            </w:r>
          </w:p>
        </w:tc>
        <w:tc>
          <w:tcPr>
            <w:tcW w:w="2303" w:type="dxa"/>
          </w:tcPr>
          <w:p w:rsidR="00D75391" w:rsidRDefault="004A45C7" w:rsidP="006656CC">
            <w:pPr>
              <w:rPr>
                <w:sz w:val="24"/>
                <w:szCs w:val="24"/>
              </w:rPr>
            </w:pPr>
            <w:r>
              <w:rPr>
                <w:sz w:val="24"/>
                <w:szCs w:val="24"/>
              </w:rPr>
              <w:t>Du kan göra en planering/förbättring med hjälp av en vuxen.</w:t>
            </w:r>
          </w:p>
        </w:tc>
        <w:tc>
          <w:tcPr>
            <w:tcW w:w="2303" w:type="dxa"/>
          </w:tcPr>
          <w:p w:rsidR="00D75391" w:rsidRDefault="004A45C7" w:rsidP="006656CC">
            <w:pPr>
              <w:rPr>
                <w:sz w:val="24"/>
                <w:szCs w:val="24"/>
              </w:rPr>
            </w:pPr>
            <w:r>
              <w:rPr>
                <w:sz w:val="24"/>
                <w:szCs w:val="24"/>
              </w:rPr>
              <w:t xml:space="preserve">Du kan göra en planering/förbättring som efter vissa justeringar går att följa. </w:t>
            </w:r>
          </w:p>
        </w:tc>
        <w:tc>
          <w:tcPr>
            <w:tcW w:w="2352" w:type="dxa"/>
          </w:tcPr>
          <w:p w:rsidR="00D75391" w:rsidRDefault="004A45C7" w:rsidP="006656CC">
            <w:pPr>
              <w:rPr>
                <w:sz w:val="24"/>
                <w:szCs w:val="24"/>
              </w:rPr>
            </w:pPr>
            <w:r>
              <w:rPr>
                <w:sz w:val="24"/>
                <w:szCs w:val="24"/>
              </w:rPr>
              <w:t xml:space="preserve">Du kan på egen hand göra en planering/förbättring. </w:t>
            </w:r>
          </w:p>
        </w:tc>
      </w:tr>
      <w:tr w:rsidR="00D75391" w:rsidTr="000146BD">
        <w:tc>
          <w:tcPr>
            <w:tcW w:w="2324" w:type="dxa"/>
          </w:tcPr>
          <w:p w:rsidR="00D75391" w:rsidRPr="004A45C7" w:rsidRDefault="004A45C7" w:rsidP="006656CC">
            <w:pPr>
              <w:rPr>
                <w:color w:val="FF0000"/>
                <w:sz w:val="24"/>
                <w:szCs w:val="24"/>
              </w:rPr>
            </w:pPr>
            <w:r>
              <w:rPr>
                <w:color w:val="FF0000"/>
                <w:sz w:val="24"/>
                <w:szCs w:val="24"/>
              </w:rPr>
              <w:t>Du visar att du känner till hur man kan skilja ämnen åt.</w:t>
            </w:r>
          </w:p>
        </w:tc>
        <w:tc>
          <w:tcPr>
            <w:tcW w:w="2303" w:type="dxa"/>
          </w:tcPr>
          <w:p w:rsidR="00D75391" w:rsidRDefault="004A45C7" w:rsidP="006656CC">
            <w:pPr>
              <w:rPr>
                <w:sz w:val="24"/>
                <w:szCs w:val="24"/>
              </w:rPr>
            </w:pPr>
            <w:r>
              <w:rPr>
                <w:sz w:val="24"/>
                <w:szCs w:val="24"/>
              </w:rPr>
              <w:t>Du kan berätta om något sätt att skilja ämnen åt.</w:t>
            </w:r>
          </w:p>
        </w:tc>
        <w:tc>
          <w:tcPr>
            <w:tcW w:w="2303" w:type="dxa"/>
          </w:tcPr>
          <w:p w:rsidR="00D75391" w:rsidRDefault="004A45C7" w:rsidP="006656CC">
            <w:pPr>
              <w:rPr>
                <w:sz w:val="24"/>
                <w:szCs w:val="24"/>
              </w:rPr>
            </w:pPr>
            <w:r>
              <w:rPr>
                <w:sz w:val="24"/>
                <w:szCs w:val="24"/>
              </w:rPr>
              <w:t>Du kan berätta om flera sätt att skilja ämnen åt.</w:t>
            </w:r>
          </w:p>
        </w:tc>
        <w:tc>
          <w:tcPr>
            <w:tcW w:w="2352" w:type="dxa"/>
          </w:tcPr>
          <w:p w:rsidR="00D75391" w:rsidRDefault="004A45C7" w:rsidP="006656CC">
            <w:pPr>
              <w:rPr>
                <w:sz w:val="24"/>
                <w:szCs w:val="24"/>
              </w:rPr>
            </w:pPr>
            <w:r>
              <w:rPr>
                <w:sz w:val="24"/>
                <w:szCs w:val="24"/>
              </w:rPr>
              <w:t>Du kan dessutom välja vilket sätt som passar bäst i en given situation.</w:t>
            </w:r>
          </w:p>
        </w:tc>
      </w:tr>
    </w:tbl>
    <w:p w:rsidR="00D75391" w:rsidRDefault="00D75391" w:rsidP="006656CC">
      <w:pPr>
        <w:rPr>
          <w:sz w:val="24"/>
          <w:szCs w:val="24"/>
        </w:rPr>
      </w:pPr>
    </w:p>
    <w:p w:rsidR="000146BD" w:rsidRPr="00D75391" w:rsidRDefault="000146BD" w:rsidP="006656CC">
      <w:pPr>
        <w:rPr>
          <w:sz w:val="24"/>
          <w:szCs w:val="24"/>
        </w:rPr>
      </w:pPr>
      <w:r>
        <w:rPr>
          <w:sz w:val="24"/>
          <w:szCs w:val="24"/>
        </w:rPr>
        <w:t>Hälsningar Christina</w:t>
      </w:r>
    </w:p>
    <w:p w:rsidR="00D75391" w:rsidRPr="006656CC" w:rsidRDefault="00D75391" w:rsidP="006656CC">
      <w:pPr>
        <w:rPr>
          <w:sz w:val="28"/>
          <w:szCs w:val="28"/>
        </w:rPr>
      </w:pPr>
    </w:p>
    <w:sectPr w:rsidR="00D75391" w:rsidRPr="006656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CC"/>
    <w:rsid w:val="000146BD"/>
    <w:rsid w:val="004A45C7"/>
    <w:rsid w:val="005B0617"/>
    <w:rsid w:val="006656CC"/>
    <w:rsid w:val="009A017D"/>
    <w:rsid w:val="00A57AC2"/>
    <w:rsid w:val="00D75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1B3C0-E6F5-4159-9BAB-4A267BF3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656C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56CC"/>
    <w:rPr>
      <w:rFonts w:ascii="Tahoma" w:hAnsi="Tahoma" w:cs="Tahoma"/>
      <w:sz w:val="16"/>
      <w:szCs w:val="16"/>
    </w:rPr>
  </w:style>
  <w:style w:type="table" w:styleId="Tabellrutnt">
    <w:name w:val="Table Grid"/>
    <w:basedOn w:val="Normaltabell"/>
    <w:uiPriority w:val="59"/>
    <w:rsid w:val="00D75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2020-11-05T12:41:00Z</dcterms:created>
  <dcterms:modified xsi:type="dcterms:W3CDTF">2020-11-05T12:41:00Z</dcterms:modified>
</cp:coreProperties>
</file>